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8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劳务派遣员工工作协议</w:t>
      </w:r>
    </w:p>
    <w:bookmarkEnd w:id="0"/>
    <w:p>
      <w:pPr>
        <w:pStyle w:val="3"/>
        <w:spacing w:line="360" w:lineRule="exact"/>
        <w:rPr>
          <w:sz w:val="22"/>
          <w:szCs w:val="22"/>
        </w:rPr>
      </w:pPr>
    </w:p>
    <w:p>
      <w:pPr>
        <w:pStyle w:val="3"/>
        <w:spacing w:line="440" w:lineRule="exact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甲方（用工单位）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良渚实验室                </w:t>
      </w:r>
    </w:p>
    <w:p>
      <w:pPr>
        <w:pStyle w:val="3"/>
        <w:spacing w:line="440" w:lineRule="exact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乙方（派遣员工）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员工姓名                 </w:t>
      </w:r>
    </w:p>
    <w:p>
      <w:pPr>
        <w:pStyle w:val="3"/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pStyle w:val="3"/>
        <w:spacing w:line="440" w:lineRule="exact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pStyle w:val="3"/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Email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pStyle w:val="3"/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</w:p>
    <w:p>
      <w:pPr>
        <w:pStyle w:val="3"/>
        <w:spacing w:line="4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甲方因工作需要就聘用杭州江南人才有限服务公司派遣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员工乙方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到甲方工作事宜，签订以下工作协议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作为《劳动合同》的附件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pStyle w:val="3"/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一、根据甲方工作的需要，乙方自愿接受派遣到甲方辅助岗位工作。派遣期间乙方应当服从甲方工作安排，认真完成工作任务。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二、派遣期限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三、乙方在派遣期内，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甲方根据项目工作的需要、岗位性质等核定劳务派遣人员的薪酬标准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，实行经费包干。包干经费包括工资、津贴、个人与单位应该缴纳的保险、公积金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等国家规定的福利费用，所需经费全部由用工单位支付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乙方根据甲方安排的岗位从事辅助工作，甲方就相关的规章制度向乙方作了告知。乙方确认已经知悉，并愿意自觉遵守甲方的规章制度，接受甲方的考核，保守甲方商业秘密和工作过程中所知悉的国家秘密、第三方的商业秘密；对违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单位规章制度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或经考核不能胜任本职工作的，甲方有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权按规定进行处理并直至退回派遣公司解除合同。</w:t>
      </w:r>
    </w:p>
    <w:p>
      <w:pPr>
        <w:pStyle w:val="3"/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 五、合同期满经考核合格，双方商定需继续聘用的可续签工作协议；如一方决定不再续聘的，应于合同期满前一个月以书面形式向派遣公司提出。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六、乙方在合同期间如享受甲方提供的各类专项培训的，乙方同意为甲方继续服务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（另见培训协议），自培训结束后乙方按规定时间返回工作岗位起算。乙方违反上述服务期约定的，应当向甲方支付违约金，违约金数额为服务期尚未履行部分所应分摊的培训费用。乙方在协议期间如向甲方提出自费出国（不含假期探亲、旅游等）、解除劳动合同、因严重违纪被解除劳动合同等，均属于违约行为。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七、其它约定事项： </w:t>
      </w:r>
    </w:p>
    <w:p>
      <w:pPr>
        <w:pStyle w:val="3"/>
        <w:spacing w:line="520" w:lineRule="exact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  <w:t xml:space="preserve">                                                               </w:t>
      </w:r>
    </w:p>
    <w:p>
      <w:pPr>
        <w:pStyle w:val="3"/>
        <w:spacing w:line="520" w:lineRule="exact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  <w:t xml:space="preserve">                                                                            </w:t>
      </w:r>
    </w:p>
    <w:p>
      <w:pPr>
        <w:pStyle w:val="3"/>
        <w:spacing w:line="520" w:lineRule="exact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  <w:t xml:space="preserve">                                                                           </w:t>
      </w:r>
    </w:p>
    <w:p>
      <w:pPr>
        <w:pStyle w:val="3"/>
        <w:spacing w:line="520" w:lineRule="exact"/>
        <w:rPr>
          <w:rFonts w:hint="eastAsia" w:ascii="方正仿宋_GB2312" w:hAnsi="方正仿宋_GB2312" w:eastAsia="方正仿宋_GB2312" w:cs="方正仿宋_GB2312"/>
          <w:b/>
          <w:color w:val="FF0000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color w:val="FF0000"/>
          <w:sz w:val="32"/>
          <w:szCs w:val="32"/>
          <w:u w:val="single"/>
        </w:rPr>
        <w:t xml:space="preserve">                         </w:t>
      </w: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八、乙方确认本协议所列联系地址、手机及Email为派遣期间相关文件、文书的送达和通知地址及联系方式。甲方将需送达的资料邮寄或发送至该地址，即视为送达。如该地址变更，乙方应及时书面告知甲方。</w:t>
      </w: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九、本协议自甲、乙双方签字盖章后生效，一式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份，甲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方留存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,具有同等效力。</w:t>
      </w: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tabs>
          <w:tab w:val="left" w:pos="315"/>
        </w:tabs>
        <w:spacing w:line="440" w:lineRule="exact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tabs>
          <w:tab w:val="left" w:pos="315"/>
        </w:tabs>
        <w:spacing w:line="440" w:lineRule="exact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tabs>
          <w:tab w:val="left" w:pos="315"/>
        </w:tabs>
        <w:spacing w:line="440" w:lineRule="exact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甲方（盖章）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乙方签字：</w:t>
      </w:r>
    </w:p>
    <w:p>
      <w:pPr>
        <w:pStyle w:val="2"/>
        <w:tabs>
          <w:tab w:val="left" w:pos="315"/>
        </w:tabs>
        <w:spacing w:line="440" w:lineRule="exact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甲方代表签字：</w:t>
      </w:r>
    </w:p>
    <w:p>
      <w:pPr>
        <w:pStyle w:val="3"/>
        <w:spacing w:line="44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月   日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 日</w:t>
      </w:r>
    </w:p>
    <w:p>
      <w:pPr>
        <w:pStyle w:val="3"/>
        <w:spacing w:line="440" w:lineRule="exact"/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3"/>
        <w:spacing w:line="440" w:lineRule="exact"/>
        <w:rPr>
          <w:sz w:val="22"/>
          <w:szCs w:val="22"/>
        </w:rPr>
      </w:pPr>
    </w:p>
    <w:p>
      <w:pPr>
        <w:pStyle w:val="3"/>
        <w:spacing w:line="440" w:lineRule="exact"/>
        <w:ind w:firstLine="480"/>
        <w:rPr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C07B8A-2209-4313-9000-5C4A17AF83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C301AF-B75D-4253-83F8-B3924EBB58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B6C4C1B"/>
    <w:rsid w:val="042D7C73"/>
    <w:rsid w:val="0B1E6215"/>
    <w:rsid w:val="0B6C4C1B"/>
    <w:rsid w:val="10CB1568"/>
    <w:rsid w:val="1F0F1AD5"/>
    <w:rsid w:val="49366395"/>
    <w:rsid w:val="53A32AC2"/>
    <w:rsid w:val="55893810"/>
    <w:rsid w:val="59E5561E"/>
    <w:rsid w:val="5CA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qFormat/>
    <w:uiPriority w:val="99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3">
    <w:name w:val="Plain Text"/>
    <w:basedOn w:val="1"/>
    <w:autoRedefine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831</Characters>
  <Lines>0</Lines>
  <Paragraphs>0</Paragraphs>
  <TotalTime>42</TotalTime>
  <ScaleCrop>false</ScaleCrop>
  <LinksUpToDate>false</LinksUpToDate>
  <CharactersWithSpaces>1394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2021-11-03T07:54:00Z</dcterms:created>
  <dc:creator>周洁</dc:creator>
  <cp:lastModifiedBy>胡军霞</cp:lastModifiedBy>
  <cp:lastPrinted>2021-11-04T04:25:00Z</cp:lastPrinted>
  <dcterms:modified xsi:type="dcterms:W3CDTF">2024-06-06T06:30:48Z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49CF5A10AC8441D5816ABA2E94BEAAB2_13</vt:lpwstr>
  </property>
</Properties>
</file>